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RECONSIDERAÇÃO DE INABILITAÇÃO/ RECURSO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Comissão de Seleção e avaliação de propostas culturais do Município de Apiaí-SP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RECONSIDERAÇÃO DE INABILITAÇÃO ou RECURSO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ao: EDITAL DE CHAMAMENTO PÚBLICO N.º 02/2024 - PREMIAÇÃO PARA AGENTES CULTURAIS – DEMAIS ÁREAS DA CULTURA.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do proponente: ______________________________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Solicito revisão do resultado da SELEÇÃO ou INABILITAÇÃO (apenas uma das opções), referente a: (apresentar sua justificativa).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2yVhMpTBDftz/GOmJ8rXtd3bhg==">CgMxLjAyCGguZ2pkZ3hzMgloLjMwajB6bGwyCWguMWZvYjl0ZTgAciExVndwZGNMVlV1MHhfVkVZXzNHcUNLZ3ZSd0lOdnRtb2E=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